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260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260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260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260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Социальные технологии в управлении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6C927B" w:rsidR="00A77598" w:rsidRPr="006E1567" w:rsidRDefault="006E15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Саенко Виталий Николаевич</w:t>
            </w:r>
          </w:p>
        </w:tc>
      </w:tr>
      <w:tr w:rsidR="007A7979" w:rsidRPr="007A7979" w14:paraId="1D36B0A5" w14:textId="77777777" w:rsidTr="00ED54AA">
        <w:tc>
          <w:tcPr>
            <w:tcW w:w="9345" w:type="dxa"/>
          </w:tcPr>
          <w:p w14:paraId="1B977A2C" w14:textId="77777777" w:rsidR="007A7979" w:rsidRPr="00B260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601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26015">
              <w:rPr>
                <w:rFonts w:ascii="Times New Roman" w:hAnsi="Times New Roman" w:cs="Times New Roman"/>
                <w:sz w:val="20"/>
                <w:szCs w:val="20"/>
              </w:rPr>
              <w:t>, Потемкин Валерий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C20730" w:rsidR="004475DA" w:rsidRPr="006E1567" w:rsidRDefault="006E15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77806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3713ED2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4D1E44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B26070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F28C41A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CA5239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03C3FA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14C70E2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FA0160B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D7AA88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13D663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9C655A" w:rsidR="00D75436" w:rsidRDefault="000E18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D245A24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10093DA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338584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C80E7C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FDBB3C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6B3A70" w:rsidR="00D75436" w:rsidRDefault="000E18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60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260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основных компетенций по использованию социальных технологий с целью изучения социальных условий и среды организации для анализа, диагностики и совершенствования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2601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Социальные технологии в управлении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260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60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60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60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60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60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60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60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60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>ПК-2 - Способен использовать методы социологического анализа в процессах разработки и принятия управленческих решений, в оценке их практической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60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ПК-2.2 - Детализирует технологию сбора социологической информации применительно к условиям исследования и особенностям выбранной методической стратегии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3D50D9D" w:rsidR="00751095" w:rsidRPr="00B260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 xml:space="preserve">Знать: </w:t>
            </w:r>
            <w:r w:rsidR="00B26015">
              <w:rPr>
                <w:rFonts w:ascii="Times New Roman" w:hAnsi="Times New Roman" w:cs="Times New Roman"/>
              </w:rPr>
              <w:t>о</w:t>
            </w:r>
            <w:r w:rsidR="00316402" w:rsidRPr="00B26015">
              <w:rPr>
                <w:rFonts w:ascii="Times New Roman" w:hAnsi="Times New Roman" w:cs="Times New Roman"/>
              </w:rPr>
              <w:t>сновные методы социологического анализа; способы оценки практической эффективности используемых методов.</w:t>
            </w:r>
            <w:r w:rsidRPr="00B260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C7CD3D7" w:rsidR="00751095" w:rsidRPr="00B260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 xml:space="preserve">Уметь: </w:t>
            </w:r>
            <w:r w:rsidR="00B26015">
              <w:rPr>
                <w:rFonts w:ascii="Times New Roman" w:hAnsi="Times New Roman" w:cs="Times New Roman"/>
              </w:rPr>
              <w:t>п</w:t>
            </w:r>
            <w:r w:rsidR="00FD518F" w:rsidRPr="00B26015">
              <w:rPr>
                <w:rFonts w:ascii="Times New Roman" w:hAnsi="Times New Roman" w:cs="Times New Roman"/>
              </w:rPr>
              <w:t>рименять методы социологического анализа при разработке и принятии управленческих решений; детализировать технологию сбора социологической информации.</w:t>
            </w:r>
          </w:p>
          <w:p w14:paraId="253C4FDD" w14:textId="02206750" w:rsidR="00751095" w:rsidRPr="00B26015" w:rsidRDefault="00751095" w:rsidP="00B260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</w:rPr>
              <w:t xml:space="preserve">Владеть: </w:t>
            </w:r>
            <w:r w:rsidR="00B26015">
              <w:rPr>
                <w:rFonts w:ascii="Times New Roman" w:hAnsi="Times New Roman" w:cs="Times New Roman"/>
              </w:rPr>
              <w:t>н</w:t>
            </w:r>
            <w:r w:rsidR="00FD518F" w:rsidRPr="00B26015">
              <w:rPr>
                <w:rFonts w:ascii="Times New Roman" w:hAnsi="Times New Roman" w:cs="Times New Roman"/>
              </w:rPr>
              <w:t>авыками оценки применения методов социологического анализа; навыками сбора социологической информации в контексте актуального исследования и методической стратегии.</w:t>
            </w:r>
            <w:r w:rsidRPr="00B260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6015" w14:paraId="512670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3686E" w14:textId="77777777" w:rsidR="00751095" w:rsidRPr="00B260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>ПК-7 - Владеет навыками анализа и диагностики состояния социальной сферы организации, способность целенаправленно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A3089" w14:textId="77777777" w:rsidR="00751095" w:rsidRPr="00B260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ПК-7.1 - Анализирует стратегии социального развития персонала в системе управления организацией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4B2D0" w14:textId="1805A004" w:rsidR="00751095" w:rsidRPr="00B260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 xml:space="preserve">Знать: </w:t>
            </w:r>
            <w:r w:rsidR="00B26015">
              <w:rPr>
                <w:rFonts w:ascii="Times New Roman" w:hAnsi="Times New Roman" w:cs="Times New Roman"/>
              </w:rPr>
              <w:t>м</w:t>
            </w:r>
            <w:r w:rsidR="00316402" w:rsidRPr="00B26015">
              <w:rPr>
                <w:rFonts w:ascii="Times New Roman" w:hAnsi="Times New Roman" w:cs="Times New Roman"/>
              </w:rPr>
              <w:t>етоды анализа и диагностики состояния социальной сферы организации; основные стратегии социального развития персонала; структуру и функции системы управления организацией.</w:t>
            </w:r>
            <w:r w:rsidRPr="00B26015">
              <w:rPr>
                <w:rFonts w:ascii="Times New Roman" w:hAnsi="Times New Roman" w:cs="Times New Roman"/>
              </w:rPr>
              <w:t xml:space="preserve"> </w:t>
            </w:r>
          </w:p>
          <w:p w14:paraId="0DDCB480" w14:textId="5D636119" w:rsidR="00751095" w:rsidRPr="00B260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 xml:space="preserve">Уметь: </w:t>
            </w:r>
            <w:r w:rsidR="00B26015">
              <w:rPr>
                <w:rFonts w:ascii="Times New Roman" w:hAnsi="Times New Roman" w:cs="Times New Roman"/>
              </w:rPr>
              <w:t>п</w:t>
            </w:r>
            <w:r w:rsidR="00FD518F" w:rsidRPr="00B26015">
              <w:rPr>
                <w:rFonts w:ascii="Times New Roman" w:hAnsi="Times New Roman" w:cs="Times New Roman"/>
              </w:rPr>
              <w:t>роводить анализ и диагностику социальной сферы организации, разрабатывать программы социального развития; анализировать стратегии социального развития персонала.</w:t>
            </w:r>
          </w:p>
          <w:p w14:paraId="67054B4B" w14:textId="326A8420" w:rsidR="00751095" w:rsidRPr="00B26015" w:rsidRDefault="00751095" w:rsidP="00B260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</w:rPr>
              <w:t xml:space="preserve">Владеть: </w:t>
            </w:r>
            <w:r w:rsidR="00B26015">
              <w:rPr>
                <w:rFonts w:ascii="Times New Roman" w:hAnsi="Times New Roman" w:cs="Times New Roman"/>
              </w:rPr>
              <w:t>н</w:t>
            </w:r>
            <w:r w:rsidR="00FD518F" w:rsidRPr="00B26015">
              <w:rPr>
                <w:rFonts w:ascii="Times New Roman" w:hAnsi="Times New Roman" w:cs="Times New Roman"/>
              </w:rPr>
              <w:t>авыками анализа и диагностики состояния социальной сферы организации; оценивать условия разработки программ социального развития в контексте социально-экономических условий организации.</w:t>
            </w:r>
            <w:r w:rsidRPr="00B260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60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260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2601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2601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260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(ак</w:t>
            </w:r>
            <w:r w:rsidR="00AE2B1A" w:rsidRPr="00B26015">
              <w:rPr>
                <w:rFonts w:ascii="Times New Roman" w:hAnsi="Times New Roman" w:cs="Times New Roman"/>
                <w:b/>
              </w:rPr>
              <w:t>адемические</w:t>
            </w:r>
            <w:r w:rsidRPr="00B2601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260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260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260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260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260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260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260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260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260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2601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260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1. Роль и значение социальных технологий в управлении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Социальные технологии в системе управления персоналом. Социальные технологии как форма социальной организации и самоорганизации. Социальные технологии как средства социального познания и социального преобразования.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71472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F6E66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2. Становление и развитие управленческих социальных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B27E1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Исторические типы социальных технологий. Социальная технология и всеобщий труд.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5C0FF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E9E3CF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548A0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00674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2A22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71A580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3. Методология социальных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6FBD0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Возникновение социальных технологий. Научные направления, изучающие социальные технологии. Современный контекст применения социальных технологий. Понятийный аппарат. Роль специалистов по социальным технологиям. Окно Овертона.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72C02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03393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76925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962A4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0B97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0773E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4. Инновационные исследования в области социальных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B73BE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Взаимопроникновение технологий. Искусственный интеллект и экзистенциальные риски. Технологии «улучшения» человека. Элементы правового регулирования инновационных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4215C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07807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96177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CB931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06EB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3E553F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5. Психосоциологические методы социальных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92E47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Значение и особенности применения психосоциологических методов в социальной технологии. Технологии трансактного анализа как инструмент социальных изменений и его использование на практике. Нейролингвистическое программирование как психосоциологический метод социальных технологий. Основные направления технологий психологической помощи человеку и населению. Анализ технологии работы специалиста с клиентами. Деятельность психологических служб. Основные методы саморазвития человека. Социальная технология профессионального общения специалиста с клиентом.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10BD8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04431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50D22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57217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27DB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2F2AA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6. Социальные технологии организационной культуры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4210C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Концептуальная схема анализа организационной культуры. Уровень базовых характеристик и типов организационной культуры. Диагностика организационной культуры. Проектирование развития организационной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4B987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E521F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1668C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7E94B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215D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518CC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7. Корпоративная культура как социальная технология развития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512F1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Понятие и структура корпоративной культуры. Социальная технология развития корпоративной культуры: формирование, поддержание. Метод оценки, диагностики и составление программы по изменению корпоративной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4704F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5487D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AA951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E7453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E846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197EA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8. Технология прогнозирования социально-экономических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2DC7CC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Технологии социального прогнозирования. Технологии прогнозирования социально-экономических процессов на основе трендового анализа. Применение регрессионного анализа для прогнозирования социально-экономических процессов. Моделирование социальных отношений и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6A424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3DA69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3EC61C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30374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1E0A2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42E74" w14:textId="77777777" w:rsidR="004475DA" w:rsidRPr="00B260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Тема 9. Коммуникационные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6EF35" w14:textId="77777777" w:rsidR="004475DA" w:rsidRPr="00B260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6015">
              <w:rPr>
                <w:sz w:val="22"/>
                <w:szCs w:val="22"/>
                <w:lang w:bidi="ru-RU"/>
              </w:rPr>
              <w:t>Коммуникационный менеджмент: определение понятия. Массовая коммуникация и информационное общество. Коммуникация в организациях. Коммуникативное пространство: типы и организации этих пространств. Символическая, визуальная, событийная, мифологическая типизация в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A3A0A3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68BFE" w14:textId="77777777" w:rsidR="004475DA" w:rsidRPr="00B260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57601" w14:textId="77777777" w:rsidR="004475DA" w:rsidRPr="00B260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CB8F6" w14:textId="77777777" w:rsidR="004475DA" w:rsidRPr="00B260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2601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601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2601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601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2601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2601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2601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260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6015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260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6015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260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260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2601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15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133"/>
      </w:tblGrid>
      <w:tr w:rsidR="00262CF0" w:rsidRPr="00B26015" w14:paraId="5F00FF08" w14:textId="77777777" w:rsidTr="00B26015">
        <w:trPr>
          <w:trHeight w:val="641"/>
        </w:trPr>
        <w:tc>
          <w:tcPr>
            <w:tcW w:w="3896" w:type="pct"/>
            <w:shd w:val="clear" w:color="auto" w:fill="auto"/>
            <w:vAlign w:val="center"/>
            <w:hideMark/>
          </w:tcPr>
          <w:p w14:paraId="32DEE01C" w14:textId="6DE4B03A" w:rsidR="00262CF0" w:rsidRPr="00B2601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601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1C1EA733" w14:textId="77777777" w:rsidR="00262CF0" w:rsidRPr="00B2601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601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26015" w14:paraId="1433EE91" w14:textId="77777777" w:rsidTr="00B26015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31B092F5" w14:textId="4DED7782" w:rsidR="00262CF0" w:rsidRPr="00B260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</w:rPr>
              <w:t>Социальные технологии</w:t>
            </w:r>
            <w:proofErr w:type="gramStart"/>
            <w:r w:rsidRPr="00B260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6015">
              <w:rPr>
                <w:rFonts w:ascii="Times New Roman" w:hAnsi="Times New Roman" w:cs="Times New Roman"/>
              </w:rPr>
              <w:t xml:space="preserve"> учебник для вузов / под редакцией И. Б. Орловой. — 2-е изд., </w:t>
            </w:r>
            <w:proofErr w:type="spellStart"/>
            <w:r w:rsidRPr="00B26015">
              <w:rPr>
                <w:rFonts w:ascii="Times New Roman" w:hAnsi="Times New Roman" w:cs="Times New Roman"/>
              </w:rPr>
              <w:t>испр</w:t>
            </w:r>
            <w:proofErr w:type="spellEnd"/>
            <w:r w:rsidRPr="00B2601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B260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601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260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6015">
              <w:rPr>
                <w:rFonts w:ascii="Times New Roman" w:hAnsi="Times New Roman" w:cs="Times New Roman"/>
              </w:rPr>
              <w:t xml:space="preserve">, 2025. — 180 с. — (Высшее образование). — </w:t>
            </w:r>
            <w:r w:rsidRPr="00B26015">
              <w:rPr>
                <w:rFonts w:ascii="Times New Roman" w:hAnsi="Times New Roman" w:cs="Times New Roman"/>
                <w:lang w:val="en-US"/>
              </w:rPr>
              <w:t>ISBN</w:t>
            </w:r>
            <w:r w:rsidRPr="00B26015">
              <w:rPr>
                <w:rFonts w:ascii="Times New Roman" w:hAnsi="Times New Roman" w:cs="Times New Roman"/>
              </w:rPr>
              <w:t xml:space="preserve"> 978-5-534-18568-3.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25965B29" w14:textId="0CF2FFC1" w:rsidR="00262CF0" w:rsidRPr="00B26015" w:rsidRDefault="000E1823" w:rsidP="00B2601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260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https://urait.ru/bcode/565274</w:t>
              </w:r>
            </w:hyperlink>
          </w:p>
        </w:tc>
      </w:tr>
      <w:tr w:rsidR="00262CF0" w:rsidRPr="00B26015" w14:paraId="043A84D7" w14:textId="77777777" w:rsidTr="00B26015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71D3D40A" w14:textId="77777777" w:rsidR="00262CF0" w:rsidRPr="00B260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6015">
              <w:rPr>
                <w:rFonts w:ascii="Times New Roman" w:hAnsi="Times New Roman" w:cs="Times New Roman"/>
              </w:rPr>
              <w:t>Оганян, К. М.  Социальные технологии</w:t>
            </w:r>
            <w:proofErr w:type="gramStart"/>
            <w:r w:rsidRPr="00B260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6015">
              <w:rPr>
                <w:rFonts w:ascii="Times New Roman" w:hAnsi="Times New Roman" w:cs="Times New Roman"/>
              </w:rPr>
              <w:t xml:space="preserve"> учебник и практикум для академического </w:t>
            </w:r>
            <w:proofErr w:type="spellStart"/>
            <w:r w:rsidRPr="00B26015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B26015">
              <w:rPr>
                <w:rFonts w:ascii="Times New Roman" w:hAnsi="Times New Roman" w:cs="Times New Roman"/>
              </w:rPr>
              <w:t xml:space="preserve"> / К. М. Оганян. — 3-е изд., </w:t>
            </w:r>
            <w:proofErr w:type="spellStart"/>
            <w:r w:rsidRPr="00B26015">
              <w:rPr>
                <w:rFonts w:ascii="Times New Roman" w:hAnsi="Times New Roman" w:cs="Times New Roman"/>
              </w:rPr>
              <w:t>испр</w:t>
            </w:r>
            <w:proofErr w:type="spellEnd"/>
            <w:r w:rsidRPr="00B2601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260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6015">
              <w:rPr>
                <w:rFonts w:ascii="Times New Roman" w:hAnsi="Times New Roman" w:cs="Times New Roman"/>
              </w:rPr>
              <w:t xml:space="preserve">, 2025. — 230 с. — (Высшее образование). — </w:t>
            </w:r>
            <w:r w:rsidRPr="00B26015">
              <w:rPr>
                <w:rFonts w:ascii="Times New Roman" w:hAnsi="Times New Roman" w:cs="Times New Roman"/>
                <w:lang w:val="en-US"/>
              </w:rPr>
              <w:t>ISBN</w:t>
            </w:r>
            <w:r w:rsidRPr="00B26015">
              <w:rPr>
                <w:rFonts w:ascii="Times New Roman" w:hAnsi="Times New Roman" w:cs="Times New Roman"/>
              </w:rPr>
              <w:t xml:space="preserve"> 978-5-534-08221-0.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667A7DD7" w14:textId="77777777" w:rsidR="00262CF0" w:rsidRPr="00B26015" w:rsidRDefault="000E1823" w:rsidP="00B2601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260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https://urait.ru/bcode/557876</w:t>
              </w:r>
            </w:hyperlink>
          </w:p>
        </w:tc>
      </w:tr>
      <w:tr w:rsidR="00262CF0" w:rsidRPr="006E1567" w14:paraId="7C2E0D17" w14:textId="77777777" w:rsidTr="00B26015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5406D684" w14:textId="77777777" w:rsidR="00262CF0" w:rsidRPr="00B2601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6015">
              <w:rPr>
                <w:rFonts w:ascii="Times New Roman" w:hAnsi="Times New Roman" w:cs="Times New Roman"/>
              </w:rPr>
              <w:t>К.М.Оганян</w:t>
            </w:r>
            <w:proofErr w:type="spellEnd"/>
            <w:r w:rsidRPr="00B26015">
              <w:rPr>
                <w:rFonts w:ascii="Times New Roman" w:hAnsi="Times New Roman" w:cs="Times New Roman"/>
              </w:rPr>
              <w:t xml:space="preserve">, Социальные технологии в управлении человеческими ресурсами [Электронный ресурс] : монография / </w:t>
            </w:r>
            <w:proofErr w:type="spellStart"/>
            <w:r w:rsidRPr="00B26015">
              <w:rPr>
                <w:rFonts w:ascii="Times New Roman" w:hAnsi="Times New Roman" w:cs="Times New Roman"/>
              </w:rPr>
              <w:t>К.М.Оганян</w:t>
            </w:r>
            <w:proofErr w:type="spellEnd"/>
            <w:r w:rsidRPr="00B26015">
              <w:rPr>
                <w:rFonts w:ascii="Times New Roman" w:hAnsi="Times New Roman" w:cs="Times New Roman"/>
              </w:rPr>
              <w:t xml:space="preserve"> [и др.] ; </w:t>
            </w:r>
            <w:proofErr w:type="spellStart"/>
            <w:r w:rsidRPr="00B26015">
              <w:rPr>
                <w:rFonts w:ascii="Times New Roman" w:hAnsi="Times New Roman" w:cs="Times New Roman"/>
              </w:rPr>
              <w:t>СПбГИЭУ</w:t>
            </w:r>
            <w:proofErr w:type="spellEnd"/>
            <w:r w:rsidRPr="00B26015">
              <w:rPr>
                <w:rFonts w:ascii="Times New Roman" w:hAnsi="Times New Roman" w:cs="Times New Roman"/>
              </w:rPr>
              <w:t xml:space="preserve"> ; под общ</w:t>
            </w:r>
            <w:proofErr w:type="gramStart"/>
            <w:r w:rsidRPr="00B26015">
              <w:rPr>
                <w:rFonts w:ascii="Times New Roman" w:hAnsi="Times New Roman" w:cs="Times New Roman"/>
              </w:rPr>
              <w:t>.</w:t>
            </w:r>
            <w:proofErr w:type="gramEnd"/>
            <w:r w:rsidRPr="00B2601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26015">
              <w:rPr>
                <w:rFonts w:ascii="Times New Roman" w:hAnsi="Times New Roman" w:cs="Times New Roman"/>
              </w:rPr>
              <w:t>р</w:t>
            </w:r>
            <w:proofErr w:type="gramEnd"/>
            <w:r w:rsidRPr="00B26015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B26015">
              <w:rPr>
                <w:rFonts w:ascii="Times New Roman" w:hAnsi="Times New Roman" w:cs="Times New Roman"/>
                <w:lang w:val="en-US"/>
              </w:rPr>
              <w:t>К.М.Оганяна</w:t>
            </w:r>
            <w:proofErr w:type="spellEnd"/>
            <w:r w:rsidRPr="00B260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601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2601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26015">
              <w:rPr>
                <w:rFonts w:ascii="Times New Roman" w:hAnsi="Times New Roman" w:cs="Times New Roman"/>
                <w:lang w:val="en-US"/>
              </w:rPr>
              <w:t>СПбГИЭУ</w:t>
            </w:r>
            <w:proofErr w:type="spellEnd"/>
            <w:r w:rsidRPr="00B26015">
              <w:rPr>
                <w:rFonts w:ascii="Times New Roman" w:hAnsi="Times New Roman" w:cs="Times New Roman"/>
                <w:lang w:val="en-US"/>
              </w:rPr>
              <w:t>, 2012. -459 с.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25605873" w14:textId="77777777" w:rsidR="00262CF0" w:rsidRPr="00B26015" w:rsidRDefault="000E1823" w:rsidP="00B2601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2601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B2601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B2601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/TRUD/mono/463828.pdf</w:t>
              </w:r>
            </w:hyperlink>
          </w:p>
        </w:tc>
      </w:tr>
    </w:tbl>
    <w:p w14:paraId="570D085B" w14:textId="77777777" w:rsidR="0091168E" w:rsidRPr="00B2601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FFFEC6" w14:textId="77777777" w:rsidTr="007B550D">
        <w:tc>
          <w:tcPr>
            <w:tcW w:w="9345" w:type="dxa"/>
          </w:tcPr>
          <w:p w14:paraId="0DB918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088500" w14:textId="77777777" w:rsidTr="007B550D">
        <w:tc>
          <w:tcPr>
            <w:tcW w:w="9345" w:type="dxa"/>
          </w:tcPr>
          <w:p w14:paraId="47DD9E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8852F6" w14:textId="77777777" w:rsidTr="007B550D">
        <w:tc>
          <w:tcPr>
            <w:tcW w:w="9345" w:type="dxa"/>
          </w:tcPr>
          <w:p w14:paraId="0DE314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F71C5D" w14:textId="77777777" w:rsidTr="007B550D">
        <w:tc>
          <w:tcPr>
            <w:tcW w:w="9345" w:type="dxa"/>
          </w:tcPr>
          <w:p w14:paraId="17E395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18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B26015" w14:paraId="53424330" w14:textId="77777777" w:rsidTr="00B26015">
        <w:tc>
          <w:tcPr>
            <w:tcW w:w="7230" w:type="dxa"/>
            <w:shd w:val="clear" w:color="auto" w:fill="auto"/>
          </w:tcPr>
          <w:p w14:paraId="2986F8BC" w14:textId="77777777" w:rsidR="002C735C" w:rsidRPr="00B26015" w:rsidRDefault="002C735C" w:rsidP="00B260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260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6015" w:rsidRDefault="002C735C" w:rsidP="00B260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260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6015" w14:paraId="3B643305" w14:textId="77777777" w:rsidTr="00B26015">
        <w:tc>
          <w:tcPr>
            <w:tcW w:w="7230" w:type="dxa"/>
            <w:shd w:val="clear" w:color="auto" w:fill="auto"/>
          </w:tcPr>
          <w:p w14:paraId="30187323" w14:textId="2DE8BC7F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преподавателя, доска меловая 1 шт.</w:t>
            </w:r>
            <w:r w:rsid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B26015">
              <w:rPr>
                <w:sz w:val="22"/>
                <w:szCs w:val="22"/>
                <w:lang w:val="en-US"/>
              </w:rPr>
              <w:t>HP</w:t>
            </w:r>
            <w:r w:rsidRPr="00B26015">
              <w:rPr>
                <w:sz w:val="22"/>
                <w:szCs w:val="22"/>
              </w:rPr>
              <w:t xml:space="preserve"> 250 </w:t>
            </w:r>
            <w:r w:rsidRPr="00B26015">
              <w:rPr>
                <w:sz w:val="22"/>
                <w:szCs w:val="22"/>
                <w:lang w:val="en-US"/>
              </w:rPr>
              <w:t>G</w:t>
            </w:r>
            <w:r w:rsidRPr="00B26015">
              <w:rPr>
                <w:sz w:val="22"/>
                <w:szCs w:val="22"/>
              </w:rPr>
              <w:t>6 1</w:t>
            </w:r>
            <w:r w:rsidRPr="00B26015">
              <w:rPr>
                <w:sz w:val="22"/>
                <w:szCs w:val="22"/>
                <w:lang w:val="en-US"/>
              </w:rPr>
              <w:t>WY</w:t>
            </w:r>
            <w:r w:rsidRPr="00B26015">
              <w:rPr>
                <w:sz w:val="22"/>
                <w:szCs w:val="22"/>
              </w:rPr>
              <w:t>58</w:t>
            </w:r>
            <w:r w:rsidRPr="00B26015">
              <w:rPr>
                <w:sz w:val="22"/>
                <w:szCs w:val="22"/>
                <w:lang w:val="en-US"/>
              </w:rPr>
              <w:t>EA</w:t>
            </w:r>
            <w:r w:rsidRPr="00B26015">
              <w:rPr>
                <w:sz w:val="22"/>
                <w:szCs w:val="22"/>
              </w:rPr>
              <w:t xml:space="preserve">, Мультимедийный проектор </w:t>
            </w:r>
            <w:r w:rsidRPr="00B26015">
              <w:rPr>
                <w:sz w:val="22"/>
                <w:szCs w:val="22"/>
                <w:lang w:val="en-US"/>
              </w:rPr>
              <w:t>LG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PF</w:t>
            </w:r>
            <w:r w:rsidRPr="00B26015">
              <w:rPr>
                <w:sz w:val="22"/>
                <w:szCs w:val="22"/>
              </w:rPr>
              <w:t>1500</w:t>
            </w:r>
            <w:r w:rsidRPr="00B26015">
              <w:rPr>
                <w:sz w:val="22"/>
                <w:szCs w:val="22"/>
                <w:lang w:val="en-US"/>
              </w:rPr>
              <w:t>G</w:t>
            </w:r>
            <w:r w:rsidRPr="00B260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260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015" w14:paraId="01F47885" w14:textId="77777777" w:rsidTr="00B26015">
        <w:tc>
          <w:tcPr>
            <w:tcW w:w="7230" w:type="dxa"/>
            <w:shd w:val="clear" w:color="auto" w:fill="auto"/>
          </w:tcPr>
          <w:p w14:paraId="7307E06B" w14:textId="4FCF65EE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B26015">
              <w:rPr>
                <w:sz w:val="22"/>
                <w:szCs w:val="22"/>
                <w:lang w:val="en-US"/>
              </w:rPr>
              <w:t>HP</w:t>
            </w:r>
            <w:r w:rsidRPr="00B26015">
              <w:rPr>
                <w:sz w:val="22"/>
                <w:szCs w:val="22"/>
              </w:rPr>
              <w:t xml:space="preserve"> 250 </w:t>
            </w:r>
            <w:r w:rsidRPr="00B26015">
              <w:rPr>
                <w:sz w:val="22"/>
                <w:szCs w:val="22"/>
                <w:lang w:val="en-US"/>
              </w:rPr>
              <w:t>G</w:t>
            </w:r>
            <w:r w:rsidRPr="00B26015">
              <w:rPr>
                <w:sz w:val="22"/>
                <w:szCs w:val="22"/>
              </w:rPr>
              <w:t>6 1</w:t>
            </w:r>
            <w:r w:rsidRPr="00B26015">
              <w:rPr>
                <w:sz w:val="22"/>
                <w:szCs w:val="22"/>
                <w:lang w:val="en-US"/>
              </w:rPr>
              <w:t>WY</w:t>
            </w:r>
            <w:r w:rsidRPr="00B26015">
              <w:rPr>
                <w:sz w:val="22"/>
                <w:szCs w:val="22"/>
              </w:rPr>
              <w:t>58</w:t>
            </w:r>
            <w:r w:rsidRPr="00B26015">
              <w:rPr>
                <w:sz w:val="22"/>
                <w:szCs w:val="22"/>
                <w:lang w:val="en-US"/>
              </w:rPr>
              <w:t>EA</w:t>
            </w:r>
            <w:r w:rsidRPr="00B26015">
              <w:rPr>
                <w:sz w:val="22"/>
                <w:szCs w:val="22"/>
              </w:rPr>
              <w:t xml:space="preserve">, Мультимедийный проектор </w:t>
            </w:r>
            <w:r w:rsidRPr="00B26015">
              <w:rPr>
                <w:sz w:val="22"/>
                <w:szCs w:val="22"/>
                <w:lang w:val="en-US"/>
              </w:rPr>
              <w:t>LG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PF</w:t>
            </w:r>
            <w:r w:rsidRPr="00B26015">
              <w:rPr>
                <w:sz w:val="22"/>
                <w:szCs w:val="22"/>
              </w:rPr>
              <w:t>1500</w:t>
            </w:r>
            <w:r w:rsidRPr="00B26015">
              <w:rPr>
                <w:sz w:val="22"/>
                <w:szCs w:val="22"/>
                <w:lang w:val="en-US"/>
              </w:rPr>
              <w:t>G</w:t>
            </w:r>
            <w:r w:rsidRPr="00B260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395166" w14:textId="77777777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260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015" w14:paraId="411C4AD0" w14:textId="77777777" w:rsidTr="00B26015">
        <w:tc>
          <w:tcPr>
            <w:tcW w:w="7230" w:type="dxa"/>
            <w:shd w:val="clear" w:color="auto" w:fill="auto"/>
          </w:tcPr>
          <w:p w14:paraId="1AC03E37" w14:textId="0C066D26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</w:t>
            </w:r>
            <w:r w:rsid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</w:rPr>
              <w:t xml:space="preserve">Моноблок </w:t>
            </w:r>
            <w:r w:rsidRPr="00B26015">
              <w:rPr>
                <w:sz w:val="22"/>
                <w:szCs w:val="22"/>
                <w:lang w:val="en-US"/>
              </w:rPr>
              <w:t>Acer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Aspire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Z</w:t>
            </w:r>
            <w:r w:rsidRPr="00B26015">
              <w:rPr>
                <w:sz w:val="22"/>
                <w:szCs w:val="22"/>
              </w:rPr>
              <w:t xml:space="preserve">1811 в </w:t>
            </w:r>
            <w:proofErr w:type="spellStart"/>
            <w:r w:rsidRPr="00B26015">
              <w:rPr>
                <w:sz w:val="22"/>
                <w:szCs w:val="22"/>
              </w:rPr>
              <w:t>компл</w:t>
            </w:r>
            <w:proofErr w:type="spellEnd"/>
            <w:r w:rsidRPr="00B26015">
              <w:rPr>
                <w:sz w:val="22"/>
                <w:szCs w:val="22"/>
              </w:rPr>
              <w:t xml:space="preserve">.: </w:t>
            </w:r>
            <w:proofErr w:type="spellStart"/>
            <w:r w:rsidRPr="00B260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6015">
              <w:rPr>
                <w:sz w:val="22"/>
                <w:szCs w:val="22"/>
              </w:rPr>
              <w:t>5 2400</w:t>
            </w:r>
            <w:r w:rsidRPr="00B26015">
              <w:rPr>
                <w:sz w:val="22"/>
                <w:szCs w:val="22"/>
                <w:lang w:val="en-US"/>
              </w:rPr>
              <w:t>s</w:t>
            </w:r>
            <w:r w:rsidRPr="00B26015">
              <w:rPr>
                <w:sz w:val="22"/>
                <w:szCs w:val="22"/>
              </w:rPr>
              <w:t>/4</w:t>
            </w:r>
            <w:r w:rsidRPr="00B26015">
              <w:rPr>
                <w:sz w:val="22"/>
                <w:szCs w:val="22"/>
                <w:lang w:val="en-US"/>
              </w:rPr>
              <w:t>Gb</w:t>
            </w:r>
            <w:r w:rsidRPr="00B26015">
              <w:rPr>
                <w:sz w:val="22"/>
                <w:szCs w:val="22"/>
              </w:rPr>
              <w:t>/1</w:t>
            </w:r>
            <w:r w:rsidRPr="00B26015">
              <w:rPr>
                <w:sz w:val="22"/>
                <w:szCs w:val="22"/>
                <w:lang w:val="en-US"/>
              </w:rPr>
              <w:t>T</w:t>
            </w:r>
            <w:r w:rsidRPr="00B26015">
              <w:rPr>
                <w:sz w:val="22"/>
                <w:szCs w:val="22"/>
              </w:rPr>
              <w:t xml:space="preserve">б - 16 шт.,  Проектор </w:t>
            </w:r>
            <w:r w:rsidRPr="00B26015">
              <w:rPr>
                <w:sz w:val="22"/>
                <w:szCs w:val="22"/>
                <w:lang w:val="en-US"/>
              </w:rPr>
              <w:t>NEC</w:t>
            </w:r>
            <w:r w:rsidRPr="00B26015">
              <w:rPr>
                <w:sz w:val="22"/>
                <w:szCs w:val="22"/>
              </w:rPr>
              <w:t xml:space="preserve"> М350 Х  - 1 шт., Ноутбук </w:t>
            </w:r>
            <w:r w:rsidRPr="00B26015">
              <w:rPr>
                <w:sz w:val="22"/>
                <w:szCs w:val="22"/>
                <w:lang w:val="en-US"/>
              </w:rPr>
              <w:t>Samsung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NP</w:t>
            </w:r>
            <w:r w:rsidRPr="00B26015">
              <w:rPr>
                <w:sz w:val="22"/>
                <w:szCs w:val="22"/>
              </w:rPr>
              <w:t>-</w:t>
            </w:r>
            <w:r w:rsidRPr="00B26015">
              <w:rPr>
                <w:sz w:val="22"/>
                <w:szCs w:val="22"/>
                <w:lang w:val="en-US"/>
              </w:rPr>
              <w:t>R</w:t>
            </w:r>
            <w:r w:rsidRPr="00B26015">
              <w:rPr>
                <w:sz w:val="22"/>
                <w:szCs w:val="22"/>
              </w:rPr>
              <w:t>780-</w:t>
            </w:r>
            <w:r w:rsidRPr="00B26015">
              <w:rPr>
                <w:sz w:val="22"/>
                <w:szCs w:val="22"/>
                <w:lang w:val="en-US"/>
              </w:rPr>
              <w:t>JS</w:t>
            </w:r>
            <w:r w:rsidRPr="00B26015">
              <w:rPr>
                <w:sz w:val="22"/>
                <w:szCs w:val="22"/>
              </w:rPr>
              <w:t xml:space="preserve">04 </w:t>
            </w:r>
            <w:proofErr w:type="spellStart"/>
            <w:r w:rsidRPr="00B260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6015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1F8ACA" w14:textId="77777777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260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015" w14:paraId="42D223BE" w14:textId="77777777" w:rsidTr="00B26015">
        <w:tc>
          <w:tcPr>
            <w:tcW w:w="7230" w:type="dxa"/>
            <w:shd w:val="clear" w:color="auto" w:fill="auto"/>
          </w:tcPr>
          <w:p w14:paraId="756EE8D2" w14:textId="7B05DCF3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2601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м/м</w:t>
            </w:r>
            <w:r w:rsid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</w:rPr>
              <w:t xml:space="preserve">Компьютер </w:t>
            </w:r>
            <w:r w:rsidRPr="00B26015">
              <w:rPr>
                <w:sz w:val="22"/>
                <w:szCs w:val="22"/>
                <w:lang w:val="en-US"/>
              </w:rPr>
              <w:t>I</w:t>
            </w:r>
            <w:r w:rsidRPr="00B26015">
              <w:rPr>
                <w:sz w:val="22"/>
                <w:szCs w:val="22"/>
              </w:rPr>
              <w:t xml:space="preserve">3-8100/ 8Гб/500Гб/ </w:t>
            </w:r>
            <w:r w:rsidRPr="00B26015">
              <w:rPr>
                <w:sz w:val="22"/>
                <w:szCs w:val="22"/>
                <w:lang w:val="en-US"/>
              </w:rPr>
              <w:t>Philips</w:t>
            </w:r>
            <w:r w:rsidRPr="00B26015">
              <w:rPr>
                <w:sz w:val="22"/>
                <w:szCs w:val="22"/>
              </w:rPr>
              <w:t>224</w:t>
            </w:r>
            <w:r w:rsidRPr="00B26015">
              <w:rPr>
                <w:sz w:val="22"/>
                <w:szCs w:val="22"/>
                <w:lang w:val="en-US"/>
              </w:rPr>
              <w:t>E</w:t>
            </w:r>
            <w:r w:rsidRPr="00B26015">
              <w:rPr>
                <w:sz w:val="22"/>
                <w:szCs w:val="22"/>
              </w:rPr>
              <w:t>5</w:t>
            </w:r>
            <w:r w:rsidRPr="00B26015">
              <w:rPr>
                <w:sz w:val="22"/>
                <w:szCs w:val="22"/>
                <w:lang w:val="en-US"/>
              </w:rPr>
              <w:t>QSB</w:t>
            </w:r>
            <w:r w:rsidRPr="00B2601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260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6015">
              <w:rPr>
                <w:sz w:val="22"/>
                <w:szCs w:val="22"/>
              </w:rPr>
              <w:t xml:space="preserve">5-7400 3 </w:t>
            </w:r>
            <w:proofErr w:type="spellStart"/>
            <w:r w:rsidRPr="00B260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26015">
              <w:rPr>
                <w:sz w:val="22"/>
                <w:szCs w:val="22"/>
              </w:rPr>
              <w:t>/8</w:t>
            </w:r>
            <w:r w:rsidRPr="00B26015">
              <w:rPr>
                <w:sz w:val="22"/>
                <w:szCs w:val="22"/>
                <w:lang w:val="en-US"/>
              </w:rPr>
              <w:t>Gb</w:t>
            </w:r>
            <w:r w:rsidRPr="00B26015">
              <w:rPr>
                <w:sz w:val="22"/>
                <w:szCs w:val="22"/>
              </w:rPr>
              <w:t>/1</w:t>
            </w:r>
            <w:r w:rsidRPr="00B26015">
              <w:rPr>
                <w:sz w:val="22"/>
                <w:szCs w:val="22"/>
                <w:lang w:val="en-US"/>
              </w:rPr>
              <w:t>Tb</w:t>
            </w:r>
            <w:r w:rsidRPr="00B26015">
              <w:rPr>
                <w:sz w:val="22"/>
                <w:szCs w:val="22"/>
              </w:rPr>
              <w:t>/</w:t>
            </w:r>
            <w:r w:rsidRPr="00B26015">
              <w:rPr>
                <w:sz w:val="22"/>
                <w:szCs w:val="22"/>
                <w:lang w:val="en-US"/>
              </w:rPr>
              <w:t>Dell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e</w:t>
            </w:r>
            <w:r w:rsidRPr="00B26015">
              <w:rPr>
                <w:sz w:val="22"/>
                <w:szCs w:val="22"/>
              </w:rPr>
              <w:t>2318</w:t>
            </w:r>
            <w:r w:rsidRPr="00B26015">
              <w:rPr>
                <w:sz w:val="22"/>
                <w:szCs w:val="22"/>
                <w:lang w:val="en-US"/>
              </w:rPr>
              <w:t>h</w:t>
            </w:r>
            <w:r w:rsidRPr="00B26015">
              <w:rPr>
                <w:sz w:val="22"/>
                <w:szCs w:val="22"/>
              </w:rPr>
              <w:t xml:space="preserve"> - 1 шт., Мультимедийный проектор 1 </w:t>
            </w:r>
            <w:r w:rsidRPr="00B26015">
              <w:rPr>
                <w:sz w:val="22"/>
                <w:szCs w:val="22"/>
                <w:lang w:val="en-US"/>
              </w:rPr>
              <w:t>NEC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ME</w:t>
            </w:r>
            <w:r w:rsidRPr="00B26015">
              <w:rPr>
                <w:sz w:val="22"/>
                <w:szCs w:val="22"/>
              </w:rPr>
              <w:t>401</w:t>
            </w:r>
            <w:r w:rsidRPr="00B26015">
              <w:rPr>
                <w:sz w:val="22"/>
                <w:szCs w:val="22"/>
                <w:lang w:val="en-US"/>
              </w:rPr>
              <w:t>X</w:t>
            </w:r>
            <w:r w:rsidRPr="00B2601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26015">
              <w:rPr>
                <w:sz w:val="22"/>
                <w:szCs w:val="22"/>
                <w:lang w:val="en-US"/>
              </w:rPr>
              <w:t>Matte</w:t>
            </w:r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White</w:t>
            </w:r>
            <w:r w:rsidRPr="00B26015">
              <w:rPr>
                <w:sz w:val="22"/>
                <w:szCs w:val="22"/>
              </w:rPr>
              <w:t xml:space="preserve"> - 1 шт., Коммутатор </w:t>
            </w:r>
            <w:r w:rsidRPr="00B26015">
              <w:rPr>
                <w:sz w:val="22"/>
                <w:szCs w:val="22"/>
                <w:lang w:val="en-US"/>
              </w:rPr>
              <w:t>HP</w:t>
            </w:r>
            <w:r w:rsidRPr="00B26015">
              <w:rPr>
                <w:sz w:val="22"/>
                <w:szCs w:val="22"/>
              </w:rPr>
              <w:t xml:space="preserve"> </w:t>
            </w:r>
            <w:proofErr w:type="spellStart"/>
            <w:r w:rsidRPr="00B2601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26015">
              <w:rPr>
                <w:sz w:val="22"/>
                <w:szCs w:val="22"/>
              </w:rPr>
              <w:t xml:space="preserve"> </w:t>
            </w:r>
            <w:r w:rsidRPr="00B26015">
              <w:rPr>
                <w:sz w:val="22"/>
                <w:szCs w:val="22"/>
                <w:lang w:val="en-US"/>
              </w:rPr>
              <w:t>Switch</w:t>
            </w:r>
            <w:r w:rsidRPr="00B26015">
              <w:rPr>
                <w:sz w:val="22"/>
                <w:szCs w:val="22"/>
              </w:rPr>
              <w:t xml:space="preserve"> 2610-24 (24 </w:t>
            </w:r>
            <w:r w:rsidRPr="00B26015">
              <w:rPr>
                <w:sz w:val="22"/>
                <w:szCs w:val="22"/>
                <w:lang w:val="en-US"/>
              </w:rPr>
              <w:t>ports</w:t>
            </w:r>
            <w:proofErr w:type="gramEnd"/>
            <w:r w:rsidRPr="00B2601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E6C9A2" w14:textId="77777777" w:rsidR="002C735C" w:rsidRPr="00B26015" w:rsidRDefault="00B43524" w:rsidP="00B260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60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2601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Социальные технологии в системе управления персоналом.</w:t>
            </w:r>
          </w:p>
        </w:tc>
      </w:tr>
      <w:tr w:rsidR="009E6058" w14:paraId="58DD1AC9" w14:textId="77777777" w:rsidTr="00F00293">
        <w:tc>
          <w:tcPr>
            <w:tcW w:w="562" w:type="dxa"/>
          </w:tcPr>
          <w:p w14:paraId="12B20C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9010B0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Социальные технологии как форма социальной организации и самоорганизации.</w:t>
            </w:r>
          </w:p>
        </w:tc>
      </w:tr>
      <w:tr w:rsidR="009E6058" w14:paraId="11D20285" w14:textId="77777777" w:rsidTr="00F00293">
        <w:tc>
          <w:tcPr>
            <w:tcW w:w="562" w:type="dxa"/>
          </w:tcPr>
          <w:p w14:paraId="35596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820A4D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Социальные технологии как средства социального познания и социального преобразования.</w:t>
            </w:r>
          </w:p>
        </w:tc>
      </w:tr>
      <w:tr w:rsidR="009E6058" w14:paraId="3D240FBE" w14:textId="77777777" w:rsidTr="00F00293">
        <w:tc>
          <w:tcPr>
            <w:tcW w:w="562" w:type="dxa"/>
          </w:tcPr>
          <w:p w14:paraId="40B753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41B79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Исторические типы социальных технологий.</w:t>
            </w:r>
          </w:p>
        </w:tc>
      </w:tr>
      <w:tr w:rsidR="009E6058" w14:paraId="2B8D92C3" w14:textId="77777777" w:rsidTr="00F00293">
        <w:tc>
          <w:tcPr>
            <w:tcW w:w="562" w:type="dxa"/>
          </w:tcPr>
          <w:p w14:paraId="2B7CB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DC96AE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Социальная технология и всеобщий труд.</w:t>
            </w:r>
          </w:p>
        </w:tc>
      </w:tr>
      <w:tr w:rsidR="009E6058" w14:paraId="458DF036" w14:textId="77777777" w:rsidTr="00F00293">
        <w:tc>
          <w:tcPr>
            <w:tcW w:w="562" w:type="dxa"/>
          </w:tcPr>
          <w:p w14:paraId="71441E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634D00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Значение и особенности применения психосоциологических методов в социальной технологии.</w:t>
            </w:r>
          </w:p>
        </w:tc>
      </w:tr>
      <w:tr w:rsidR="009E6058" w14:paraId="66BA215B" w14:textId="77777777" w:rsidTr="00F00293">
        <w:tc>
          <w:tcPr>
            <w:tcW w:w="562" w:type="dxa"/>
          </w:tcPr>
          <w:p w14:paraId="714521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12F7D4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 xml:space="preserve">Технологии </w:t>
            </w:r>
            <w:proofErr w:type="spellStart"/>
            <w:r w:rsidRPr="00B26015">
              <w:rPr>
                <w:sz w:val="23"/>
                <w:szCs w:val="23"/>
              </w:rPr>
              <w:t>трансактного</w:t>
            </w:r>
            <w:proofErr w:type="spellEnd"/>
            <w:r w:rsidRPr="00B26015">
              <w:rPr>
                <w:sz w:val="23"/>
                <w:szCs w:val="23"/>
              </w:rPr>
              <w:t xml:space="preserve"> анализа как инструмент социальных изменений и его использование на практике.</w:t>
            </w:r>
          </w:p>
        </w:tc>
      </w:tr>
      <w:tr w:rsidR="009E6058" w14:paraId="0AC0DBFF" w14:textId="77777777" w:rsidTr="00F00293">
        <w:tc>
          <w:tcPr>
            <w:tcW w:w="562" w:type="dxa"/>
          </w:tcPr>
          <w:p w14:paraId="0D9E99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7CE744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Нейролингвистическое программирование как психосоциологический метод социальных технологий.</w:t>
            </w:r>
          </w:p>
        </w:tc>
      </w:tr>
      <w:tr w:rsidR="009E6058" w14:paraId="4CB0CA2C" w14:textId="77777777" w:rsidTr="00F00293">
        <w:tc>
          <w:tcPr>
            <w:tcW w:w="562" w:type="dxa"/>
          </w:tcPr>
          <w:p w14:paraId="23C47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86E94B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Основные направления технологий психологической помощи человеку и населению.</w:t>
            </w:r>
          </w:p>
        </w:tc>
      </w:tr>
      <w:tr w:rsidR="009E6058" w14:paraId="62BEFE26" w14:textId="77777777" w:rsidTr="00F00293">
        <w:tc>
          <w:tcPr>
            <w:tcW w:w="562" w:type="dxa"/>
          </w:tcPr>
          <w:p w14:paraId="3548D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943B98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Анализ технологии работы специалиста с клиентами.</w:t>
            </w:r>
          </w:p>
        </w:tc>
      </w:tr>
      <w:tr w:rsidR="009E6058" w14:paraId="6492636E" w14:textId="77777777" w:rsidTr="00F00293">
        <w:tc>
          <w:tcPr>
            <w:tcW w:w="562" w:type="dxa"/>
          </w:tcPr>
          <w:p w14:paraId="5428E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275F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психологических служб.</w:t>
            </w:r>
          </w:p>
        </w:tc>
      </w:tr>
      <w:tr w:rsidR="009E6058" w14:paraId="70F364CB" w14:textId="77777777" w:rsidTr="00F00293">
        <w:tc>
          <w:tcPr>
            <w:tcW w:w="562" w:type="dxa"/>
          </w:tcPr>
          <w:p w14:paraId="5EFD6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C260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методы саморазвития человека.</w:t>
            </w:r>
          </w:p>
        </w:tc>
      </w:tr>
      <w:tr w:rsidR="009E6058" w14:paraId="6FA60E3F" w14:textId="77777777" w:rsidTr="00F00293">
        <w:tc>
          <w:tcPr>
            <w:tcW w:w="562" w:type="dxa"/>
          </w:tcPr>
          <w:p w14:paraId="446EAF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3CFC40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Социальная технология профессионального общения специалиста с клиентом.</w:t>
            </w:r>
          </w:p>
        </w:tc>
      </w:tr>
      <w:tr w:rsidR="009E6058" w14:paraId="5360C35A" w14:textId="77777777" w:rsidTr="00F00293">
        <w:tc>
          <w:tcPr>
            <w:tcW w:w="562" w:type="dxa"/>
          </w:tcPr>
          <w:p w14:paraId="507D6F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727F7F7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Концептуальная схема анализа организационной культуры.</w:t>
            </w:r>
          </w:p>
        </w:tc>
      </w:tr>
      <w:tr w:rsidR="009E6058" w14:paraId="3E5BFE03" w14:textId="77777777" w:rsidTr="00F00293">
        <w:tc>
          <w:tcPr>
            <w:tcW w:w="562" w:type="dxa"/>
          </w:tcPr>
          <w:p w14:paraId="423341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5210D1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Уровень базовых характеристик и типов организационной культуры.</w:t>
            </w:r>
          </w:p>
        </w:tc>
      </w:tr>
      <w:tr w:rsidR="009E6058" w14:paraId="0027AC84" w14:textId="77777777" w:rsidTr="00F00293">
        <w:tc>
          <w:tcPr>
            <w:tcW w:w="562" w:type="dxa"/>
          </w:tcPr>
          <w:p w14:paraId="6A2C9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6956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организационной культуры.</w:t>
            </w:r>
          </w:p>
        </w:tc>
      </w:tr>
      <w:tr w:rsidR="009E6058" w14:paraId="68A07165" w14:textId="77777777" w:rsidTr="00F00293">
        <w:tc>
          <w:tcPr>
            <w:tcW w:w="562" w:type="dxa"/>
          </w:tcPr>
          <w:p w14:paraId="0D11F2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49BD0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развития организационной культуры.</w:t>
            </w:r>
          </w:p>
        </w:tc>
      </w:tr>
      <w:tr w:rsidR="009E6058" w14:paraId="63859287" w14:textId="77777777" w:rsidTr="00F00293">
        <w:tc>
          <w:tcPr>
            <w:tcW w:w="562" w:type="dxa"/>
          </w:tcPr>
          <w:p w14:paraId="6E2B1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5F0669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Понятие и структура корпоративной культуры.</w:t>
            </w:r>
          </w:p>
        </w:tc>
      </w:tr>
      <w:tr w:rsidR="009E6058" w14:paraId="20DC29B3" w14:textId="77777777" w:rsidTr="00F00293">
        <w:tc>
          <w:tcPr>
            <w:tcW w:w="562" w:type="dxa"/>
          </w:tcPr>
          <w:p w14:paraId="16534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0779E6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Социальная технология развития корпоративной культуры: формирование, поддержание.</w:t>
            </w:r>
          </w:p>
        </w:tc>
      </w:tr>
      <w:tr w:rsidR="009E6058" w14:paraId="638C85E9" w14:textId="77777777" w:rsidTr="00F00293">
        <w:tc>
          <w:tcPr>
            <w:tcW w:w="562" w:type="dxa"/>
          </w:tcPr>
          <w:p w14:paraId="39387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C2F70D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Метод оценки, диагностики и составление программы по изменению корпоративной культуры.</w:t>
            </w:r>
          </w:p>
        </w:tc>
      </w:tr>
      <w:tr w:rsidR="009E6058" w14:paraId="44F57CF4" w14:textId="77777777" w:rsidTr="00F00293">
        <w:tc>
          <w:tcPr>
            <w:tcW w:w="562" w:type="dxa"/>
          </w:tcPr>
          <w:p w14:paraId="20FA3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9A333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Технологии социального прогнозирования.</w:t>
            </w:r>
          </w:p>
        </w:tc>
      </w:tr>
      <w:tr w:rsidR="009E6058" w14:paraId="2CB8C1E9" w14:textId="77777777" w:rsidTr="00F00293">
        <w:tc>
          <w:tcPr>
            <w:tcW w:w="562" w:type="dxa"/>
          </w:tcPr>
          <w:p w14:paraId="18C769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197560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Технологии прогнозирования социально-экономических процессов на основе трендового анализа.</w:t>
            </w:r>
          </w:p>
        </w:tc>
      </w:tr>
      <w:tr w:rsidR="009E6058" w14:paraId="34867388" w14:textId="77777777" w:rsidTr="00F00293">
        <w:tc>
          <w:tcPr>
            <w:tcW w:w="562" w:type="dxa"/>
          </w:tcPr>
          <w:p w14:paraId="46F3D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E1C670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Применение регрессионного анализа для прогнозирования социально-экономических процессов.</w:t>
            </w:r>
          </w:p>
        </w:tc>
      </w:tr>
      <w:tr w:rsidR="009E6058" w14:paraId="749F47C3" w14:textId="77777777" w:rsidTr="00F00293">
        <w:tc>
          <w:tcPr>
            <w:tcW w:w="562" w:type="dxa"/>
          </w:tcPr>
          <w:p w14:paraId="250AE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769E2F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Моделирование социальных отношений и структур.</w:t>
            </w:r>
          </w:p>
        </w:tc>
      </w:tr>
      <w:tr w:rsidR="009E6058" w14:paraId="3C2959A8" w14:textId="77777777" w:rsidTr="00F00293">
        <w:tc>
          <w:tcPr>
            <w:tcW w:w="562" w:type="dxa"/>
          </w:tcPr>
          <w:p w14:paraId="1D910A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3DC1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Коммуникационный менеджмент: определение понятия.</w:t>
            </w:r>
          </w:p>
        </w:tc>
      </w:tr>
      <w:tr w:rsidR="009E6058" w14:paraId="2E69F29C" w14:textId="77777777" w:rsidTr="00F00293">
        <w:tc>
          <w:tcPr>
            <w:tcW w:w="562" w:type="dxa"/>
          </w:tcPr>
          <w:p w14:paraId="196148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41D2D91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Массовая коммуникация и информационное общество.</w:t>
            </w:r>
          </w:p>
        </w:tc>
      </w:tr>
      <w:tr w:rsidR="009E6058" w14:paraId="53DF4CF7" w14:textId="77777777" w:rsidTr="00F00293">
        <w:tc>
          <w:tcPr>
            <w:tcW w:w="562" w:type="dxa"/>
          </w:tcPr>
          <w:p w14:paraId="318D2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8A9E15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Коммуникативное пространство: типы и организации этих пространств.</w:t>
            </w:r>
          </w:p>
        </w:tc>
      </w:tr>
      <w:tr w:rsidR="009E6058" w14:paraId="0C3D84A5" w14:textId="77777777" w:rsidTr="00F00293">
        <w:tc>
          <w:tcPr>
            <w:tcW w:w="562" w:type="dxa"/>
          </w:tcPr>
          <w:p w14:paraId="38988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EBB8DD8" w14:textId="77777777" w:rsidR="009E6058" w:rsidRPr="00B2601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Символическая, визуальная, событийная, мифологическая типизация 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60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0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6015" w14:paraId="5A1C9382" w14:textId="77777777" w:rsidTr="00801458">
        <w:tc>
          <w:tcPr>
            <w:tcW w:w="2336" w:type="dxa"/>
          </w:tcPr>
          <w:p w14:paraId="4C518DAB" w14:textId="77777777" w:rsidR="005D65A5" w:rsidRPr="00B260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60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60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60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6015" w14:paraId="07658034" w14:textId="77777777" w:rsidTr="00801458">
        <w:tc>
          <w:tcPr>
            <w:tcW w:w="2336" w:type="dxa"/>
          </w:tcPr>
          <w:p w14:paraId="1553D698" w14:textId="78F29BFB" w:rsidR="005D65A5" w:rsidRPr="00B260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26015" w14:paraId="5B354D14" w14:textId="77777777" w:rsidTr="00801458">
        <w:tc>
          <w:tcPr>
            <w:tcW w:w="2336" w:type="dxa"/>
          </w:tcPr>
          <w:p w14:paraId="2F165402" w14:textId="77777777" w:rsidR="005D65A5" w:rsidRPr="00B260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A18EB2" w14:textId="77777777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EEBFE74" w14:textId="77777777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8DA665" w14:textId="77777777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B26015" w14:paraId="3E72B7CE" w14:textId="77777777" w:rsidTr="00801458">
        <w:tc>
          <w:tcPr>
            <w:tcW w:w="2336" w:type="dxa"/>
          </w:tcPr>
          <w:p w14:paraId="26DAD0AF" w14:textId="77777777" w:rsidR="005D65A5" w:rsidRPr="00B260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8489F0" w14:textId="77777777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AC9726" w14:textId="77777777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2F7A46" w14:textId="77777777" w:rsidR="005D65A5" w:rsidRPr="00B26015" w:rsidRDefault="007478E0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1BFF69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6015" w14:paraId="57F08181" w14:textId="77777777" w:rsidTr="00B26015">
        <w:tc>
          <w:tcPr>
            <w:tcW w:w="562" w:type="dxa"/>
          </w:tcPr>
          <w:p w14:paraId="4B4D83AE" w14:textId="77777777" w:rsidR="00B26015" w:rsidRDefault="00B2601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C1914F" w14:textId="77777777" w:rsidR="00B26015" w:rsidRDefault="00B260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6015" w14:paraId="0267C479" w14:textId="77777777" w:rsidTr="00801458">
        <w:tc>
          <w:tcPr>
            <w:tcW w:w="2500" w:type="pct"/>
          </w:tcPr>
          <w:p w14:paraId="37F699C9" w14:textId="77777777" w:rsidR="00B8237E" w:rsidRPr="00B260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60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0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6015" w14:paraId="3F240151" w14:textId="77777777" w:rsidTr="00801458">
        <w:tc>
          <w:tcPr>
            <w:tcW w:w="2500" w:type="pct"/>
          </w:tcPr>
          <w:p w14:paraId="61E91592" w14:textId="61A0874C" w:rsidR="00B8237E" w:rsidRPr="00B260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26015" w:rsidRDefault="005C548A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26015" w14:paraId="625C3948" w14:textId="77777777" w:rsidTr="00801458">
        <w:tc>
          <w:tcPr>
            <w:tcW w:w="2500" w:type="pct"/>
          </w:tcPr>
          <w:p w14:paraId="520234A6" w14:textId="77777777" w:rsidR="00B8237E" w:rsidRPr="00B26015" w:rsidRDefault="00B8237E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9AAA3D7" w14:textId="77777777" w:rsidR="00B8237E" w:rsidRPr="00B26015" w:rsidRDefault="005C548A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B26015" w14:paraId="21203DF3" w14:textId="77777777" w:rsidTr="00801458">
        <w:tc>
          <w:tcPr>
            <w:tcW w:w="2500" w:type="pct"/>
          </w:tcPr>
          <w:p w14:paraId="070E789E" w14:textId="77777777" w:rsidR="00B8237E" w:rsidRPr="00B26015" w:rsidRDefault="00B8237E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3609BB" w14:textId="77777777" w:rsidR="00B8237E" w:rsidRPr="00B26015" w:rsidRDefault="005C548A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B26015" w14:paraId="03E3E7AD" w14:textId="77777777" w:rsidTr="00801458">
        <w:tc>
          <w:tcPr>
            <w:tcW w:w="2500" w:type="pct"/>
          </w:tcPr>
          <w:p w14:paraId="6CF56625" w14:textId="77777777" w:rsidR="00B8237E" w:rsidRPr="00B260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5C959A" w14:textId="77777777" w:rsidR="00B8237E" w:rsidRPr="00B26015" w:rsidRDefault="005C548A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26015" w14:paraId="773E03AE" w14:textId="77777777" w:rsidTr="00801458">
        <w:tc>
          <w:tcPr>
            <w:tcW w:w="2500" w:type="pct"/>
          </w:tcPr>
          <w:p w14:paraId="593B8A33" w14:textId="77777777" w:rsidR="00B8237E" w:rsidRPr="00B260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C31A2C3" w14:textId="77777777" w:rsidR="00B8237E" w:rsidRPr="00B26015" w:rsidRDefault="005C548A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B26015" w14:paraId="3B3BD91F" w14:textId="77777777" w:rsidTr="00801458">
        <w:tc>
          <w:tcPr>
            <w:tcW w:w="2500" w:type="pct"/>
          </w:tcPr>
          <w:p w14:paraId="2120192F" w14:textId="77777777" w:rsidR="00B8237E" w:rsidRPr="00B260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772D3FF" w14:textId="77777777" w:rsidR="00B8237E" w:rsidRPr="00B26015" w:rsidRDefault="005C548A" w:rsidP="00801458">
            <w:pPr>
              <w:rPr>
                <w:rFonts w:ascii="Times New Roman" w:hAnsi="Times New Roman" w:cs="Times New Roman"/>
              </w:rPr>
            </w:pPr>
            <w:r w:rsidRPr="00B2601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26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82B53" w14:textId="77777777" w:rsidR="000E1823" w:rsidRDefault="000E1823" w:rsidP="00315CA6">
      <w:pPr>
        <w:spacing w:after="0" w:line="240" w:lineRule="auto"/>
      </w:pPr>
      <w:r>
        <w:separator/>
      </w:r>
    </w:p>
  </w:endnote>
  <w:endnote w:type="continuationSeparator" w:id="0">
    <w:p w14:paraId="43333141" w14:textId="77777777" w:rsidR="000E1823" w:rsidRDefault="000E18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EB1256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56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BBD6B" w14:textId="77777777" w:rsidR="000E1823" w:rsidRDefault="000E1823" w:rsidP="00315CA6">
      <w:pPr>
        <w:spacing w:after="0" w:line="240" w:lineRule="auto"/>
      </w:pPr>
      <w:r>
        <w:separator/>
      </w:r>
    </w:p>
  </w:footnote>
  <w:footnote w:type="continuationSeparator" w:id="0">
    <w:p w14:paraId="05BC5B9F" w14:textId="77777777" w:rsidR="000E1823" w:rsidRDefault="000E18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823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1567"/>
    <w:rsid w:val="00713C24"/>
    <w:rsid w:val="00713C7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6015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787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527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TRUD/mono/46382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F2B45A-67E4-46CD-8383-41DDCEB4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3552</Words>
  <Characters>20250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